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3600" w:type="dxa"/>
        <w:gridCol w:w="266400" w:type="dxa"/>
      </w:tblGrid>
      <w:tblPr>
        <w:tblW w:w="5000" w:type="pct"/>
        <w:tblLayout w:type="autofit"/>
        <w:bidiVisual w:val="0"/>
      </w:tblPr>
      <w:tr>
        <w:trPr/>
        <w:tc>
          <w:tcPr>
            <w:tcW w:w="2336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Convenio</w:t>
            </w:r>
          </w:p>
        </w:tc>
        <w:tc>
          <w:tcPr>
            <w:tcW w:w="266400" w:type="pct"/>
            <w:shd w:val="clear" w:fill="5ac0e8"/>
          </w:tcPr>
          <w:p>
            <w:pPr>
              <w:jc w:val="center"/>
            </w:pPr>
            <w:r>
              <w:rPr>
                <w:b w:val="1"/>
                <w:bCs w:val="1"/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ADAPTACIÓN DE PARCELA DOTACIONAL PARA USO DEPORTIVO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MONETARIZACIÓN DEL APROVECHAMIENTO URBANÍSTICO DEL 10% DE LA U.A "B" DEL P.P. INDUSTRIAL "EL SANATORIO"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  <w:tr>
        <w:trPr/>
        <w:tc>
          <w:tcPr>
            <w:tcW w:w="233600" w:type="pct"/>
          </w:tcPr>
          <w:p>
            <w:pPr/>
            <w:r>
              <w:rPr/>
              <w:t xml:space="preserve">CONVENIO DE CESIÓN DE VIALES EN ENTORNO DEL PASEO DE LAS MINAS EN LA ALGAIDA.</w:t>
            </w:r>
          </w:p>
        </w:tc>
        <w:tc>
          <w:tcPr>
            <w:tcW w:w="2664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2026-06-04T08:19:36+00:00</dcterms:created>
  <dcterms:modified xsi:type="dcterms:W3CDTF">2026-06-04T08:19:36+00:00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