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Composición de la Mesa de Contratación Permanente,</w:t>
      </w:r>
    </w:p>
    <w:p>
      <w:pPr/>
      <w:r>
        <w:rPr/>
        <w:t xml:space="preserve">PRESIDENTA: Patricia Fernández López. SUPLENTES:</w:t>
      </w:r>
    </w:p>
    <w:p>
      <w:pPr/>
      <w:r>
        <w:rPr/>
        <w:t xml:space="preserve">SECRETARIA: Fuensanta Cano Lifante</w:t>
      </w:r>
    </w:p>
    <w:p>
      <w:pPr/>
      <w:r>
        <w:rPr/>
        <w:t xml:space="preserve">SECRET.SUPLENTE: Ana Alcolea Luna.</w:t>
      </w:r>
    </w:p>
    <w:p>
      <w:pPr/>
      <w:r>
        <w:rPr/>
        <w:t xml:space="preserve">VOCAL 1o: José García Aparicio.</w:t>
      </w:r>
    </w:p>
    <w:p>
      <w:pPr/>
      <w:r>
        <w:rPr/>
        <w:t xml:space="preserve">V. 1o SUPLENTE: Antonio Pascual Ortiz Cantó.</w:t>
      </w:r>
    </w:p>
    <w:p>
      <w:pPr/>
      <w:r>
        <w:rPr/>
        <w:t xml:space="preserve">VOCALES 2o: Francisco José Garrido Moreno.</w:t>
      </w:r>
    </w:p>
    <w:p>
      <w:pPr/>
      <w:r>
        <w:rPr/>
        <w:t xml:space="preserve">V. 2o SUPLENTE: Francisco Javier García Carbonell.</w:t>
      </w:r>
    </w:p>
    <w:p>
      <w:pPr/>
      <w:r>
        <w:rPr/>
        <w:t xml:space="preserve">VOCALES 3o: Andrés Pérez Abad.</w:t>
      </w:r>
    </w:p>
    <w:p>
      <w:pPr/>
      <w:r>
        <w:rPr/>
        <w:t xml:space="preserve">V. 3o SUPLENTE: Diego Sánchez Marín.</w:t>
      </w:r>
    </w:p>
    <w:p>
      <w:pPr/>
      <w:r>
        <w:rPr/>
        <w:t xml:space="preserve">VOCALES 4o: María José Manresa López.</w:t>
      </w:r>
    </w:p>
    <w:p>
      <w:pPr/>
      <w:r>
        <w:rPr/>
        <w:t xml:space="preserve">V. 4o SUPLENTE: José Luis Gómez España.</w:t>
      </w:r>
    </w:p>
    <w:p>
      <w:pPr/>
      <w:r>
        <w:rPr/>
        <w:t xml:space="preserve"> </w:t>
      </w:r>
    </w:p>
    <w:tbl>
      <w:tblGrid>
        <w:gridCol w:w="239650" w:type="dxa"/>
        <w:gridCol w:w="400" w:type="dxa"/>
        <w:gridCol w:w="236750" w:type="dxa"/>
      </w:tblGrid>
      <w:tblPr>
        <w:tblW w:w="2250" w:type="pct"/>
        <w:tblLayout w:type="autofit"/>
        <w:bidiVisual w:val="0"/>
      </w:tblPr>
      <w:tr>
        <w:trPr>
          <w:tblHeader w:val="1"/>
        </w:trPr>
        <w:tc>
          <w:tcPr>
            <w:tcW w:w="2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9650" w:type="pct"/>
            <w:gridSpan w:val="2"/>
          </w:tcPr>
          <w:p>
            <w:pPr/>
            <w:r>
              <w:rPr/>
              <w:t xml:space="preserve">29-.4-2.22</w:t>
            </w:r>
          </w:p>
        </w:tc>
        <w:tc>
          <w:tcPr>
            <w:tcW w:w="400" w:type="pct"/>
          </w:tcPr>
          <w:p>
            <w:pPr/>
            <w:r>
              <w:rPr/>
              <w:t xml:space="preserve">Certificado modificación Mesa de Contratación Permanente</w:t>
            </w:r>
          </w:p>
        </w:tc>
        <w:tc>
          <w:tcPr>
            <w:tcW w:w="23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2026-10-20T13:59:55+00:00</dcterms:created>
  <dcterms:modified xsi:type="dcterms:W3CDTF">2026-10-20T13:59:55+00:00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